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196" w:rsidRPr="008E7567" w:rsidRDefault="001E58C7" w:rsidP="001E58C7">
      <w:pPr>
        <w:pStyle w:val="Title"/>
        <w:jc w:val="center"/>
        <w:rPr>
          <w:b/>
          <w:sz w:val="56"/>
          <w:szCs w:val="56"/>
        </w:rPr>
      </w:pPr>
      <w:r w:rsidRPr="008E7567">
        <w:rPr>
          <w:b/>
          <w:noProof/>
          <w:lang w:eastAsia="en-US"/>
        </w:rPr>
        <w:drawing>
          <wp:anchor distT="0" distB="0" distL="114300" distR="114300" simplePos="0" relativeHeight="251658240" behindDoc="0" locked="0" layoutInCell="1" allowOverlap="1" wp14:anchorId="40F800C0" wp14:editId="05419CAC">
            <wp:simplePos x="0" y="0"/>
            <wp:positionH relativeFrom="column">
              <wp:posOffset>-3810</wp:posOffset>
            </wp:positionH>
            <wp:positionV relativeFrom="paragraph">
              <wp:posOffset>1270</wp:posOffset>
            </wp:positionV>
            <wp:extent cx="2059940" cy="20288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Seymour circl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59940" cy="2028825"/>
                    </a:xfrm>
                    <a:prstGeom prst="rect">
                      <a:avLst/>
                    </a:prstGeom>
                  </pic:spPr>
                </pic:pic>
              </a:graphicData>
            </a:graphic>
            <wp14:sizeRelH relativeFrom="page">
              <wp14:pctWidth>0</wp14:pctWidth>
            </wp14:sizeRelH>
            <wp14:sizeRelV relativeFrom="page">
              <wp14:pctHeight>0</wp14:pctHeight>
            </wp14:sizeRelV>
          </wp:anchor>
        </w:drawing>
      </w:r>
      <w:r w:rsidR="00E56196">
        <w:rPr>
          <w:sz w:val="56"/>
          <w:szCs w:val="56"/>
        </w:rPr>
        <w:br/>
      </w:r>
      <w:r w:rsidR="00E56196" w:rsidRPr="008E7567">
        <w:rPr>
          <w:b/>
          <w:sz w:val="56"/>
          <w:szCs w:val="56"/>
        </w:rPr>
        <w:t xml:space="preserve">City of Seymour </w:t>
      </w:r>
      <w:r w:rsidR="00E56196" w:rsidRPr="008E7567">
        <w:rPr>
          <w:b/>
          <w:sz w:val="56"/>
          <w:szCs w:val="56"/>
        </w:rPr>
        <w:br/>
        <w:t>Business</w:t>
      </w:r>
      <w:r>
        <w:rPr>
          <w:b/>
          <w:sz w:val="56"/>
          <w:szCs w:val="56"/>
        </w:rPr>
        <w:t xml:space="preserve"> Façade,</w:t>
      </w:r>
      <w:r w:rsidR="00E56196" w:rsidRPr="008E7567">
        <w:rPr>
          <w:b/>
          <w:sz w:val="56"/>
          <w:szCs w:val="56"/>
        </w:rPr>
        <w:t xml:space="preserve"> </w:t>
      </w:r>
      <w:r>
        <w:rPr>
          <w:b/>
          <w:sz w:val="56"/>
          <w:szCs w:val="56"/>
        </w:rPr>
        <w:t>Signage</w:t>
      </w:r>
      <w:proofErr w:type="gramStart"/>
      <w:r>
        <w:rPr>
          <w:b/>
          <w:sz w:val="56"/>
          <w:szCs w:val="56"/>
        </w:rPr>
        <w:t>,</w:t>
      </w:r>
      <w:proofErr w:type="gramEnd"/>
      <w:r>
        <w:rPr>
          <w:b/>
          <w:sz w:val="56"/>
          <w:szCs w:val="56"/>
        </w:rPr>
        <w:br/>
        <w:t xml:space="preserve">&amp; Beautification </w:t>
      </w:r>
      <w:r w:rsidR="00E56196" w:rsidRPr="008E7567">
        <w:rPr>
          <w:b/>
          <w:sz w:val="56"/>
          <w:szCs w:val="56"/>
        </w:rPr>
        <w:t>Grant</w:t>
      </w:r>
    </w:p>
    <w:p w:rsidR="00257D19" w:rsidRDefault="00E56196" w:rsidP="001E58C7">
      <w:pPr>
        <w:pStyle w:val="Title"/>
        <w:jc w:val="center"/>
        <w:rPr>
          <w:sz w:val="30"/>
          <w:szCs w:val="30"/>
        </w:rPr>
      </w:pPr>
      <w:r w:rsidRPr="00E56196">
        <w:rPr>
          <w:sz w:val="10"/>
          <w:szCs w:val="10"/>
        </w:rPr>
        <w:br/>
      </w:r>
      <w:r>
        <w:rPr>
          <w:sz w:val="30"/>
          <w:szCs w:val="30"/>
        </w:rPr>
        <w:t>Terms and Conditions</w:t>
      </w:r>
    </w:p>
    <w:p w:rsidR="00E56196" w:rsidRDefault="00E56196" w:rsidP="00E56196"/>
    <w:p w:rsidR="00E56196" w:rsidRDefault="00E56196" w:rsidP="00E56196">
      <w:pPr>
        <w:rPr>
          <w:sz w:val="24"/>
          <w:szCs w:val="24"/>
        </w:rPr>
      </w:pPr>
    </w:p>
    <w:p w:rsidR="00E56196" w:rsidRPr="005479FE" w:rsidRDefault="00E56196" w:rsidP="00E56196">
      <w:pPr>
        <w:rPr>
          <w:b/>
          <w:sz w:val="24"/>
          <w:szCs w:val="24"/>
        </w:rPr>
      </w:pPr>
      <w:r w:rsidRPr="005479FE">
        <w:rPr>
          <w:b/>
          <w:sz w:val="24"/>
          <w:szCs w:val="24"/>
        </w:rPr>
        <w:t>Eligibility Requirements</w:t>
      </w:r>
    </w:p>
    <w:p w:rsidR="00E56196" w:rsidRDefault="00475873" w:rsidP="00E56196">
      <w:pPr>
        <w:rPr>
          <w:sz w:val="24"/>
          <w:szCs w:val="24"/>
        </w:rPr>
      </w:pPr>
      <w:r>
        <w:rPr>
          <w:sz w:val="24"/>
          <w:szCs w:val="24"/>
        </w:rPr>
        <w:t xml:space="preserve">As part of the Business District </w:t>
      </w:r>
      <w:r w:rsidR="00E56196">
        <w:rPr>
          <w:sz w:val="24"/>
          <w:szCs w:val="24"/>
        </w:rPr>
        <w:t>Renovation &amp; Development effort, the City of Seymour is offe</w:t>
      </w:r>
      <w:r>
        <w:rPr>
          <w:sz w:val="24"/>
          <w:szCs w:val="24"/>
        </w:rPr>
        <w:t>ring matching grants to local</w:t>
      </w:r>
      <w:r w:rsidR="00E56196">
        <w:rPr>
          <w:sz w:val="24"/>
          <w:szCs w:val="24"/>
        </w:rPr>
        <w:t xml:space="preserve"> businesses and building owners through the Business Façade</w:t>
      </w:r>
      <w:r w:rsidR="001E58C7">
        <w:rPr>
          <w:sz w:val="24"/>
          <w:szCs w:val="24"/>
        </w:rPr>
        <w:t>/Signage/Beautification</w:t>
      </w:r>
      <w:r w:rsidR="00E56196">
        <w:rPr>
          <w:sz w:val="24"/>
          <w:szCs w:val="24"/>
        </w:rPr>
        <w:t xml:space="preserve"> Gr</w:t>
      </w:r>
      <w:r>
        <w:rPr>
          <w:sz w:val="24"/>
          <w:szCs w:val="24"/>
        </w:rPr>
        <w:t>ant Program.  The “Business District Plan” defines the</w:t>
      </w:r>
      <w:r w:rsidR="00E56196">
        <w:rPr>
          <w:sz w:val="24"/>
          <w:szCs w:val="24"/>
        </w:rPr>
        <w:t xml:space="preserve"> boundaries, which is available for review in the City Hall.</w:t>
      </w:r>
    </w:p>
    <w:p w:rsidR="00E56196" w:rsidRDefault="001E58C7" w:rsidP="00E56196">
      <w:pPr>
        <w:rPr>
          <w:sz w:val="24"/>
          <w:szCs w:val="24"/>
        </w:rPr>
      </w:pPr>
      <w:r>
        <w:rPr>
          <w:sz w:val="24"/>
          <w:szCs w:val="24"/>
        </w:rPr>
        <w:t>FSB G</w:t>
      </w:r>
      <w:r w:rsidR="00E56196">
        <w:rPr>
          <w:sz w:val="24"/>
          <w:szCs w:val="24"/>
        </w:rPr>
        <w:t xml:space="preserve">rant renovation can be used on an exterior portion of the building that is visible to the public.  </w:t>
      </w:r>
      <w:r w:rsidRPr="002024CA">
        <w:rPr>
          <w:b/>
          <w:sz w:val="24"/>
          <w:szCs w:val="24"/>
        </w:rPr>
        <w:t>G</w:t>
      </w:r>
      <w:r w:rsidR="00E56196" w:rsidRPr="005479FE">
        <w:rPr>
          <w:b/>
          <w:sz w:val="24"/>
          <w:szCs w:val="24"/>
        </w:rPr>
        <w:t>rant money may not be used for interior renovations or roof repair.</w:t>
      </w:r>
      <w:r w:rsidR="00E56196">
        <w:rPr>
          <w:sz w:val="24"/>
          <w:szCs w:val="24"/>
        </w:rPr>
        <w:t xml:space="preserve">  Specific suggestions for improvements are listed (but not limited to) these below:</w:t>
      </w:r>
    </w:p>
    <w:p w:rsidR="00E56196" w:rsidRDefault="00E56196" w:rsidP="00E56196">
      <w:pPr>
        <w:pStyle w:val="ListParagraph"/>
        <w:numPr>
          <w:ilvl w:val="0"/>
          <w:numId w:val="3"/>
        </w:numPr>
        <w:rPr>
          <w:sz w:val="24"/>
          <w:szCs w:val="24"/>
        </w:rPr>
      </w:pPr>
      <w:r>
        <w:rPr>
          <w:sz w:val="24"/>
          <w:szCs w:val="24"/>
        </w:rPr>
        <w:t xml:space="preserve"> Façade facelift:  Painting/trim work, including </w:t>
      </w:r>
      <w:r w:rsidR="007B609F">
        <w:rPr>
          <w:sz w:val="24"/>
          <w:szCs w:val="24"/>
        </w:rPr>
        <w:t>touches, such as gingerbread, &amp; stained glass windows.</w:t>
      </w:r>
    </w:p>
    <w:p w:rsidR="007B609F" w:rsidRDefault="007B609F" w:rsidP="00E56196">
      <w:pPr>
        <w:pStyle w:val="ListParagraph"/>
        <w:numPr>
          <w:ilvl w:val="0"/>
          <w:numId w:val="3"/>
        </w:numPr>
        <w:rPr>
          <w:sz w:val="24"/>
          <w:szCs w:val="24"/>
        </w:rPr>
      </w:pPr>
      <w:r>
        <w:rPr>
          <w:sz w:val="24"/>
          <w:szCs w:val="24"/>
        </w:rPr>
        <w:t>Front porch addition/enhancement</w:t>
      </w:r>
    </w:p>
    <w:p w:rsidR="007B609F" w:rsidRDefault="007B609F" w:rsidP="00E56196">
      <w:pPr>
        <w:pStyle w:val="ListParagraph"/>
        <w:numPr>
          <w:ilvl w:val="0"/>
          <w:numId w:val="3"/>
        </w:numPr>
        <w:rPr>
          <w:sz w:val="24"/>
          <w:szCs w:val="24"/>
        </w:rPr>
      </w:pPr>
      <w:r>
        <w:rPr>
          <w:sz w:val="24"/>
          <w:szCs w:val="24"/>
        </w:rPr>
        <w:t>Window boxed, decorative planters, gazebos, trellises, arches, fountains, and statuary.</w:t>
      </w:r>
    </w:p>
    <w:p w:rsidR="007B609F" w:rsidRDefault="007B609F" w:rsidP="00E56196">
      <w:pPr>
        <w:pStyle w:val="ListParagraph"/>
        <w:numPr>
          <w:ilvl w:val="0"/>
          <w:numId w:val="3"/>
        </w:numPr>
        <w:rPr>
          <w:sz w:val="24"/>
          <w:szCs w:val="24"/>
        </w:rPr>
      </w:pPr>
      <w:r>
        <w:rPr>
          <w:sz w:val="24"/>
          <w:szCs w:val="24"/>
        </w:rPr>
        <w:t>Appropriate benches, porch swings, gliders, rocking chairs for public/customer use.</w:t>
      </w:r>
    </w:p>
    <w:p w:rsidR="007B609F" w:rsidRDefault="007B609F" w:rsidP="00E56196">
      <w:pPr>
        <w:pStyle w:val="ListParagraph"/>
        <w:numPr>
          <w:ilvl w:val="0"/>
          <w:numId w:val="3"/>
        </w:numPr>
        <w:rPr>
          <w:sz w:val="24"/>
          <w:szCs w:val="24"/>
        </w:rPr>
      </w:pPr>
      <w:r>
        <w:rPr>
          <w:sz w:val="24"/>
          <w:szCs w:val="24"/>
        </w:rPr>
        <w:t>Awning or other shading/weather proofing that allows public/customers relief from in climate weather</w:t>
      </w:r>
    </w:p>
    <w:p w:rsidR="007B609F" w:rsidRDefault="007B609F" w:rsidP="00E56196">
      <w:pPr>
        <w:pStyle w:val="ListParagraph"/>
        <w:numPr>
          <w:ilvl w:val="0"/>
          <w:numId w:val="3"/>
        </w:numPr>
        <w:rPr>
          <w:sz w:val="24"/>
          <w:szCs w:val="24"/>
        </w:rPr>
      </w:pPr>
      <w:r>
        <w:rPr>
          <w:sz w:val="24"/>
          <w:szCs w:val="24"/>
        </w:rPr>
        <w:t>Appropriate signage</w:t>
      </w:r>
      <w:r w:rsidR="001E58C7">
        <w:rPr>
          <w:sz w:val="24"/>
          <w:szCs w:val="24"/>
        </w:rPr>
        <w:t xml:space="preserve"> visible to the public with traffic in mind</w:t>
      </w:r>
    </w:p>
    <w:p w:rsidR="00475873" w:rsidRDefault="00475873" w:rsidP="00E56196">
      <w:pPr>
        <w:pStyle w:val="ListParagraph"/>
        <w:numPr>
          <w:ilvl w:val="0"/>
          <w:numId w:val="3"/>
        </w:numPr>
        <w:rPr>
          <w:sz w:val="24"/>
          <w:szCs w:val="24"/>
        </w:rPr>
      </w:pPr>
      <w:r>
        <w:rPr>
          <w:sz w:val="24"/>
          <w:szCs w:val="24"/>
        </w:rPr>
        <w:t>Window and door replacement and/or repair</w:t>
      </w:r>
    </w:p>
    <w:p w:rsidR="005479FE" w:rsidRDefault="005479FE" w:rsidP="007B609F">
      <w:pPr>
        <w:rPr>
          <w:b/>
          <w:sz w:val="24"/>
          <w:szCs w:val="24"/>
        </w:rPr>
      </w:pPr>
    </w:p>
    <w:p w:rsidR="007B609F" w:rsidRPr="005479FE" w:rsidRDefault="007B609F" w:rsidP="007B609F">
      <w:pPr>
        <w:rPr>
          <w:b/>
          <w:sz w:val="24"/>
          <w:szCs w:val="24"/>
        </w:rPr>
      </w:pPr>
      <w:r w:rsidRPr="005479FE">
        <w:rPr>
          <w:b/>
          <w:sz w:val="24"/>
          <w:szCs w:val="24"/>
        </w:rPr>
        <w:t>Application Deadlines</w:t>
      </w:r>
    </w:p>
    <w:p w:rsidR="007B609F" w:rsidRDefault="007B609F" w:rsidP="007B609F">
      <w:pPr>
        <w:rPr>
          <w:sz w:val="24"/>
          <w:szCs w:val="24"/>
        </w:rPr>
      </w:pPr>
      <w:r>
        <w:rPr>
          <w:sz w:val="24"/>
          <w:szCs w:val="24"/>
        </w:rPr>
        <w:t>Applications will be accep</w:t>
      </w:r>
      <w:r w:rsidR="00475873">
        <w:rPr>
          <w:sz w:val="24"/>
          <w:szCs w:val="24"/>
        </w:rPr>
        <w:t>ted starting October 1</w:t>
      </w:r>
      <w:r w:rsidR="00475873" w:rsidRPr="00475873">
        <w:rPr>
          <w:sz w:val="24"/>
          <w:szCs w:val="24"/>
          <w:vertAlign w:val="superscript"/>
        </w:rPr>
        <w:t>st</w:t>
      </w:r>
      <w:r w:rsidR="005F0E97">
        <w:rPr>
          <w:sz w:val="24"/>
          <w:szCs w:val="24"/>
        </w:rPr>
        <w:t>, 202</w:t>
      </w:r>
      <w:r w:rsidR="00333756">
        <w:rPr>
          <w:sz w:val="24"/>
          <w:szCs w:val="24"/>
        </w:rPr>
        <w:t>2</w:t>
      </w:r>
      <w:r w:rsidR="00475873">
        <w:rPr>
          <w:sz w:val="24"/>
          <w:szCs w:val="24"/>
        </w:rPr>
        <w:t xml:space="preserve"> </w:t>
      </w:r>
      <w:r>
        <w:rPr>
          <w:sz w:val="24"/>
          <w:szCs w:val="24"/>
        </w:rPr>
        <w:t>until all allocated funds are distributed</w:t>
      </w:r>
      <w:r w:rsidR="00475873">
        <w:rPr>
          <w:sz w:val="24"/>
          <w:szCs w:val="24"/>
        </w:rPr>
        <w:t xml:space="preserve"> or until the end of tha</w:t>
      </w:r>
      <w:r w:rsidR="00DD27C8">
        <w:rPr>
          <w:sz w:val="24"/>
          <w:szCs w:val="24"/>
        </w:rPr>
        <w:t>t fiscal year, September</w:t>
      </w:r>
      <w:r w:rsidR="00A67184">
        <w:rPr>
          <w:sz w:val="24"/>
          <w:szCs w:val="24"/>
        </w:rPr>
        <w:t xml:space="preserve"> </w:t>
      </w:r>
      <w:r w:rsidR="00427D79">
        <w:rPr>
          <w:sz w:val="24"/>
          <w:szCs w:val="24"/>
        </w:rPr>
        <w:t>30, 202</w:t>
      </w:r>
      <w:r w:rsidR="00333756">
        <w:rPr>
          <w:sz w:val="24"/>
          <w:szCs w:val="24"/>
        </w:rPr>
        <w:t>3</w:t>
      </w:r>
      <w:bookmarkStart w:id="0" w:name="_GoBack"/>
      <w:bookmarkEnd w:id="0"/>
      <w:r>
        <w:rPr>
          <w:sz w:val="24"/>
          <w:szCs w:val="24"/>
        </w:rPr>
        <w:t xml:space="preserve">.  An initial period of three weeks for submission of applications will be granted before formal review of applications.  This period will commence after one month prior notification via newspaper, newsletter, and mailed out cards </w:t>
      </w:r>
      <w:r>
        <w:rPr>
          <w:sz w:val="24"/>
          <w:szCs w:val="24"/>
        </w:rPr>
        <w:lastRenderedPageBreak/>
        <w:t>to all business and building owners.  The grant recipients will be notified by a member of the Review Committee in a timely manner.  Work must begin within 90 days of acceptance of grant and should be complete or significantly under progress within in 6 months of the issuance of said grant.</w:t>
      </w:r>
    </w:p>
    <w:p w:rsidR="005479FE" w:rsidRDefault="005479FE" w:rsidP="007B609F">
      <w:pPr>
        <w:rPr>
          <w:sz w:val="24"/>
          <w:szCs w:val="24"/>
        </w:rPr>
      </w:pPr>
    </w:p>
    <w:p w:rsidR="007B609F" w:rsidRPr="005479FE" w:rsidRDefault="007B609F" w:rsidP="007B609F">
      <w:pPr>
        <w:rPr>
          <w:b/>
          <w:sz w:val="24"/>
          <w:szCs w:val="24"/>
        </w:rPr>
      </w:pPr>
      <w:r w:rsidRPr="005479FE">
        <w:rPr>
          <w:b/>
          <w:sz w:val="24"/>
          <w:szCs w:val="24"/>
        </w:rPr>
        <w:t>Application Requirements</w:t>
      </w:r>
    </w:p>
    <w:p w:rsidR="007B609F" w:rsidRDefault="007B609F" w:rsidP="007B609F">
      <w:pPr>
        <w:rPr>
          <w:sz w:val="24"/>
          <w:szCs w:val="24"/>
        </w:rPr>
      </w:pPr>
      <w:r>
        <w:rPr>
          <w:sz w:val="24"/>
          <w:szCs w:val="24"/>
        </w:rPr>
        <w:t>The grant application must include a recent price quote from either an architect or licensed contractor unless grant monies are to be used in a manner in which giving product quotes is more viable to the selection process.  This quote shall be utilized only for the purpose of determining the amount of grant needed for the project and any costs incurred in obtaining the quote shall be the sole responsibility of the applicant, not the City of Seymour.</w:t>
      </w:r>
    </w:p>
    <w:p w:rsidR="005479FE" w:rsidRDefault="005479FE" w:rsidP="007B609F">
      <w:pPr>
        <w:rPr>
          <w:sz w:val="24"/>
          <w:szCs w:val="24"/>
        </w:rPr>
      </w:pPr>
    </w:p>
    <w:p w:rsidR="007B609F" w:rsidRPr="005479FE" w:rsidRDefault="007B609F" w:rsidP="007B609F">
      <w:pPr>
        <w:rPr>
          <w:b/>
          <w:sz w:val="24"/>
          <w:szCs w:val="24"/>
        </w:rPr>
      </w:pPr>
      <w:r w:rsidRPr="005479FE">
        <w:rPr>
          <w:b/>
          <w:sz w:val="24"/>
          <w:szCs w:val="24"/>
        </w:rPr>
        <w:t>Guidelines</w:t>
      </w:r>
    </w:p>
    <w:p w:rsidR="007B609F" w:rsidRDefault="007B609F" w:rsidP="007B609F">
      <w:pPr>
        <w:rPr>
          <w:sz w:val="24"/>
          <w:szCs w:val="24"/>
        </w:rPr>
      </w:pPr>
      <w:r>
        <w:rPr>
          <w:sz w:val="24"/>
          <w:szCs w:val="24"/>
        </w:rPr>
        <w:t xml:space="preserve">A review committee comprised of Seymour Community Development Corporation members shall review Grant application and recommendations will be presented to the </w:t>
      </w:r>
      <w:r w:rsidR="005479FE">
        <w:rPr>
          <w:sz w:val="24"/>
          <w:szCs w:val="24"/>
        </w:rPr>
        <w:t>City Council of Seymour for approval.  The City Council of Seymour has reserved the right to sole discretion in awarding the matching grants.</w:t>
      </w:r>
    </w:p>
    <w:p w:rsidR="005479FE" w:rsidRDefault="005479FE" w:rsidP="007B609F">
      <w:pPr>
        <w:rPr>
          <w:sz w:val="24"/>
          <w:szCs w:val="24"/>
        </w:rPr>
      </w:pPr>
      <w:r>
        <w:rPr>
          <w:sz w:val="24"/>
          <w:szCs w:val="24"/>
        </w:rPr>
        <w:t>Total Grant request may not exceed $1,000 with matching funds of $1,000 from applicant.  Applicant can elect to provide more than 50% if a higher dollar amount improvement is desired.  The matching funds will be limited to the maximum of $1,000 per business/building owner.  The allocated funds will be distributed on a first come, first serve basis after an initial three week period for submissions.</w:t>
      </w:r>
    </w:p>
    <w:p w:rsidR="005479FE" w:rsidRPr="008E7567" w:rsidRDefault="005479FE" w:rsidP="007B609F">
      <w:pPr>
        <w:rPr>
          <w:b/>
          <w:sz w:val="24"/>
          <w:szCs w:val="24"/>
        </w:rPr>
      </w:pPr>
      <w:r>
        <w:rPr>
          <w:sz w:val="24"/>
          <w:szCs w:val="24"/>
        </w:rPr>
        <w:t xml:space="preserve">Payment of grant funds shall be a reimbursement after work is satisfactorily completed to the terms of the application and grant authorization.  </w:t>
      </w:r>
      <w:r w:rsidRPr="008E7567">
        <w:rPr>
          <w:b/>
          <w:sz w:val="24"/>
          <w:szCs w:val="24"/>
        </w:rPr>
        <w:t>Copies of all invoices must be submitted to receive reimbursement.</w:t>
      </w:r>
    </w:p>
    <w:p w:rsidR="005479FE" w:rsidRDefault="005479FE" w:rsidP="007B609F">
      <w:pPr>
        <w:rPr>
          <w:sz w:val="24"/>
          <w:szCs w:val="24"/>
        </w:rPr>
      </w:pPr>
      <w:r>
        <w:rPr>
          <w:sz w:val="24"/>
          <w:szCs w:val="24"/>
        </w:rPr>
        <w:t>Any improvements completed under the Business Façade</w:t>
      </w:r>
      <w:r w:rsidR="001E58C7">
        <w:rPr>
          <w:sz w:val="24"/>
          <w:szCs w:val="24"/>
        </w:rPr>
        <w:t xml:space="preserve">/Signage/Beautification </w:t>
      </w:r>
      <w:r>
        <w:rPr>
          <w:sz w:val="24"/>
          <w:szCs w:val="24"/>
        </w:rPr>
        <w:t>Grant program shall become permanent fixtures of the building.  They may not be removed by the business owner in the event of the closing or sale of the business or the sale of the building without the express written consent of the City of Seymour.  This provision shall not apply if a future change is made to the building for the purpose of further renovation that will enhance the redevelopment of the downtown area.</w:t>
      </w:r>
    </w:p>
    <w:p w:rsidR="001E58C7" w:rsidRPr="001E58C7" w:rsidRDefault="001E58C7" w:rsidP="001E58C7">
      <w:pPr>
        <w:spacing w:line="360" w:lineRule="auto"/>
        <w:rPr>
          <w:sz w:val="20"/>
          <w:szCs w:val="20"/>
        </w:rPr>
      </w:pPr>
      <w:r>
        <w:rPr>
          <w:sz w:val="24"/>
          <w:szCs w:val="24"/>
        </w:rPr>
        <w:t>I have read and understand the Terms &amp; Conditions</w:t>
      </w:r>
    </w:p>
    <w:p w:rsidR="001E58C7" w:rsidRDefault="001E58C7" w:rsidP="001E58C7">
      <w:pPr>
        <w:spacing w:line="360" w:lineRule="auto"/>
        <w:rPr>
          <w:sz w:val="24"/>
          <w:szCs w:val="24"/>
        </w:rPr>
      </w:pPr>
      <w:r>
        <w:rPr>
          <w:sz w:val="24"/>
          <w:szCs w:val="24"/>
        </w:rPr>
        <w:t>Signature</w:t>
      </w:r>
      <w:proofErr w:type="gramStart"/>
      <w:r>
        <w:rPr>
          <w:sz w:val="24"/>
          <w:szCs w:val="24"/>
        </w:rPr>
        <w:t>:_</w:t>
      </w:r>
      <w:proofErr w:type="gramEnd"/>
      <w:r>
        <w:rPr>
          <w:sz w:val="24"/>
          <w:szCs w:val="24"/>
        </w:rPr>
        <w:t>_____________________________________________</w:t>
      </w:r>
      <w:r>
        <w:rPr>
          <w:sz w:val="24"/>
          <w:szCs w:val="24"/>
        </w:rPr>
        <w:tab/>
      </w:r>
      <w:r>
        <w:rPr>
          <w:sz w:val="24"/>
          <w:szCs w:val="24"/>
        </w:rPr>
        <w:tab/>
        <w:t>Date:_________________</w:t>
      </w:r>
    </w:p>
    <w:sectPr w:rsidR="001E58C7" w:rsidSect="00475873">
      <w:pgSz w:w="12240" w:h="15840"/>
      <w:pgMar w:top="1152" w:right="576" w:bottom="720" w:left="5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006768"/>
    <w:multiLevelType w:val="hybridMultilevel"/>
    <w:tmpl w:val="C0FC0E76"/>
    <w:lvl w:ilvl="0" w:tplc="A88804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E0608B8"/>
    <w:multiLevelType w:val="hybridMultilevel"/>
    <w:tmpl w:val="BA48E97A"/>
    <w:lvl w:ilvl="0" w:tplc="CFDE045C">
      <w:numFmt w:val="bullet"/>
      <w:lvlText w:val="-"/>
      <w:lvlJc w:val="left"/>
      <w:pPr>
        <w:ind w:left="360" w:hanging="360"/>
      </w:pPr>
      <w:rPr>
        <w:rFonts w:ascii="Century Gothic" w:eastAsiaTheme="minorEastAsia" w:hAnsi="Century Gothic"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EC05455"/>
    <w:multiLevelType w:val="hybridMultilevel"/>
    <w:tmpl w:val="1E38928A"/>
    <w:lvl w:ilvl="0" w:tplc="C51EA958">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196"/>
    <w:rsid w:val="001E58C7"/>
    <w:rsid w:val="002024CA"/>
    <w:rsid w:val="00257D19"/>
    <w:rsid w:val="00333756"/>
    <w:rsid w:val="00427D79"/>
    <w:rsid w:val="00457B4D"/>
    <w:rsid w:val="00475873"/>
    <w:rsid w:val="00536F4B"/>
    <w:rsid w:val="005479FE"/>
    <w:rsid w:val="005F0E97"/>
    <w:rsid w:val="007B609F"/>
    <w:rsid w:val="008624A9"/>
    <w:rsid w:val="008E7567"/>
    <w:rsid w:val="00A67184"/>
    <w:rsid w:val="00DD27C8"/>
    <w:rsid w:val="00E26656"/>
    <w:rsid w:val="00E56196"/>
    <w:rsid w:val="00EA37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995C8C-1061-40F5-98FC-6D3A36B4F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17"/>
        <w:szCs w:val="17"/>
        <w:lang w:val="en-US" w:eastAsia="ja-JP"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40" w:line="240" w:lineRule="auto"/>
      <w:outlineLvl w:val="0"/>
    </w:pPr>
    <w:rPr>
      <w:rFonts w:asciiTheme="majorHAnsi" w:eastAsiaTheme="majorEastAsia" w:hAnsiTheme="majorHAnsi" w:cstheme="majorBidi"/>
      <w:color w:val="B01513" w:themeColor="accent1"/>
      <w:sz w:val="28"/>
      <w:szCs w:val="28"/>
    </w:rPr>
  </w:style>
  <w:style w:type="paragraph" w:styleId="Heading2">
    <w:name w:val="heading 2"/>
    <w:basedOn w:val="Normal"/>
    <w:next w:val="Normal"/>
    <w:link w:val="Heading2Char"/>
    <w:uiPriority w:val="9"/>
    <w:semiHidden/>
    <w:unhideWhenUsed/>
    <w:qFormat/>
    <w:pPr>
      <w:keepNext/>
      <w:keepLines/>
      <w:spacing w:before="160" w:after="0" w:line="240" w:lineRule="auto"/>
      <w:outlineLvl w:val="1"/>
    </w:pPr>
    <w:rPr>
      <w:rFonts w:asciiTheme="majorHAnsi" w:eastAsiaTheme="majorEastAsia" w:hAnsiTheme="majorHAnsi" w:cstheme="majorBidi"/>
      <w:color w:val="404040" w:themeColor="text1" w:themeTint="BF"/>
      <w:sz w:val="24"/>
      <w:szCs w:val="24"/>
    </w:rPr>
  </w:style>
  <w:style w:type="paragraph" w:styleId="Heading3">
    <w:name w:val="heading 3"/>
    <w:basedOn w:val="Normal"/>
    <w:next w:val="Normal"/>
    <w:link w:val="Heading3Char"/>
    <w:uiPriority w:val="9"/>
    <w:semiHidden/>
    <w:unhideWhenUsed/>
    <w:qFormat/>
    <w:pPr>
      <w:keepNext/>
      <w:keepLines/>
      <w:spacing w:before="40" w:after="0" w:line="240" w:lineRule="auto"/>
      <w:outlineLvl w:val="2"/>
    </w:pPr>
    <w:rPr>
      <w:rFonts w:asciiTheme="majorHAnsi" w:eastAsiaTheme="majorEastAsia" w:hAnsiTheme="majorHAnsi" w:cstheme="majorBidi"/>
      <w:color w:val="B01513" w:themeColor="accent1"/>
      <w:sz w:val="22"/>
      <w:szCs w:val="22"/>
    </w:rPr>
  </w:style>
  <w:style w:type="paragraph" w:styleId="Heading4">
    <w:name w:val="heading 4"/>
    <w:basedOn w:val="Normal"/>
    <w:next w:val="Normal"/>
    <w:link w:val="Heading4Char"/>
    <w:uiPriority w:val="9"/>
    <w:semiHidden/>
    <w:unhideWhenUsed/>
    <w:qFormat/>
    <w:pPr>
      <w:keepNext/>
      <w:keepLines/>
      <w:spacing w:before="160" w:after="0"/>
      <w:outlineLvl w:val="3"/>
    </w:pPr>
    <w:rPr>
      <w:rFonts w:asciiTheme="majorHAnsi" w:eastAsiaTheme="majorEastAsia" w:hAnsiTheme="majorHAnsi" w:cstheme="majorBidi"/>
      <w:b/>
      <w:bCs/>
      <w:color w:val="000000" w:themeColor="text1"/>
      <w:sz w:val="20"/>
      <w:szCs w:val="20"/>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sz w:val="20"/>
      <w:szCs w:val="20"/>
    </w:rPr>
  </w:style>
  <w:style w:type="paragraph" w:styleId="Heading6">
    <w:name w:val="heading 6"/>
    <w:basedOn w:val="Normal"/>
    <w:next w:val="Normal"/>
    <w:link w:val="Heading6Char"/>
    <w:uiPriority w:val="9"/>
    <w:semiHidden/>
    <w:unhideWhenUsed/>
    <w:qFormat/>
    <w:pPr>
      <w:keepNext/>
      <w:keepLines/>
      <w:spacing w:before="160" w:after="0"/>
      <w:outlineLvl w:val="5"/>
    </w:pPr>
    <w:rPr>
      <w:rFonts w:asciiTheme="majorHAnsi" w:eastAsiaTheme="majorEastAsia" w:hAnsiTheme="majorHAnsi" w:cstheme="majorBidi"/>
      <w:b/>
      <w:bCs/>
      <w:i/>
      <w:iCs/>
      <w:sz w:val="20"/>
      <w:szCs w:val="20"/>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
      <w:iCs/>
      <w:color w:val="000000" w:themeColor="text1"/>
      <w:sz w:val="20"/>
      <w:szCs w:val="20"/>
    </w:rPr>
  </w:style>
  <w:style w:type="paragraph" w:styleId="Heading8">
    <w:name w:val="heading 8"/>
    <w:basedOn w:val="Normal"/>
    <w:next w:val="Normal"/>
    <w:link w:val="Heading8Char"/>
    <w:uiPriority w:val="9"/>
    <w:semiHidden/>
    <w:unhideWhenUsed/>
    <w:qFormat/>
    <w:pPr>
      <w:keepNext/>
      <w:keepLines/>
      <w:spacing w:before="120" w:after="0"/>
      <w:outlineLvl w:val="7"/>
    </w:pPr>
    <w:rPr>
      <w:rFonts w:asciiTheme="majorHAnsi" w:eastAsiaTheme="majorEastAsia" w:hAnsiTheme="majorHAnsi" w:cstheme="majorBidi"/>
      <w:b/>
      <w:bCs/>
      <w:color w:val="000000" w:themeColor="text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Pr>
      <w:b/>
      <w:bCs/>
      <w:caps w:val="0"/>
      <w:smallCaps/>
      <w:spacing w:val="10"/>
    </w:rPr>
  </w:style>
  <w:style w:type="paragraph" w:styleId="Caption">
    <w:name w:val="caption"/>
    <w:basedOn w:val="Normal"/>
    <w:next w:val="Normal"/>
    <w:uiPriority w:val="35"/>
    <w:semiHidden/>
    <w:unhideWhenUsed/>
    <w:qFormat/>
    <w:pPr>
      <w:spacing w:line="240" w:lineRule="auto"/>
    </w:pPr>
    <w:rPr>
      <w:b/>
      <w:bCs/>
      <w:smallCaps/>
      <w:color w:val="595959" w:themeColor="text1" w:themeTint="A6"/>
      <w:spacing w:val="6"/>
    </w:rPr>
  </w:style>
  <w:style w:type="character" w:styleId="Emphasis">
    <w:name w:val="Emphasis"/>
    <w:basedOn w:val="DefaultParagraphFont"/>
    <w:uiPriority w:val="20"/>
    <w:qFormat/>
    <w:rPr>
      <w:i/>
      <w:iCs/>
      <w:color w:val="000000" w:themeColor="text1"/>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B01513" w:themeColor="accent1"/>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404040" w:themeColor="text1" w:themeTint="BF"/>
      <w:sz w:val="24"/>
      <w:szCs w:val="24"/>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B01513" w:themeColor="accent1"/>
      <w:sz w:val="22"/>
      <w:szCs w:val="22"/>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color w:val="000000" w:themeColor="text1"/>
      <w:sz w:val="20"/>
      <w:szCs w:val="2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bCs/>
      <w:i/>
      <w:iCs/>
      <w:sz w:val="20"/>
      <w:szCs w:val="2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000000" w:themeColor="text1"/>
      <w:sz w:val="20"/>
      <w:szCs w:val="2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bCs/>
      <w:color w:val="000000" w:themeColor="text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bCs/>
      <w:i/>
      <w:iCs/>
      <w:color w:val="000000" w:themeColor="text1"/>
    </w:rPr>
  </w:style>
  <w:style w:type="character" w:styleId="IntenseEmphasis">
    <w:name w:val="Intense Emphasis"/>
    <w:basedOn w:val="DefaultParagraphFont"/>
    <w:uiPriority w:val="21"/>
    <w:qFormat/>
    <w:rPr>
      <w:b/>
      <w:bCs/>
      <w:i/>
      <w:iCs/>
      <w:color w:val="auto"/>
    </w:rPr>
  </w:style>
  <w:style w:type="paragraph" w:styleId="IntenseQuote">
    <w:name w:val="Intense Quote"/>
    <w:basedOn w:val="Normal"/>
    <w:next w:val="Normal"/>
    <w:link w:val="IntenseQuoteChar"/>
    <w:uiPriority w:val="30"/>
    <w:qFormat/>
    <w:pPr>
      <w:pBdr>
        <w:left w:val="single" w:sz="36" w:space="4" w:color="B01513" w:themeColor="accent1"/>
      </w:pBdr>
      <w:spacing w:before="100" w:beforeAutospacing="1"/>
      <w:ind w:left="1224" w:right="1224"/>
    </w:pPr>
    <w:rPr>
      <w:color w:val="B01513" w:themeColor="accent1"/>
      <w:sz w:val="28"/>
      <w:szCs w:val="28"/>
    </w:rPr>
  </w:style>
  <w:style w:type="character" w:customStyle="1" w:styleId="IntenseQuoteChar">
    <w:name w:val="Intense Quote Char"/>
    <w:basedOn w:val="DefaultParagraphFont"/>
    <w:link w:val="IntenseQuote"/>
    <w:uiPriority w:val="30"/>
    <w:rPr>
      <w:color w:val="B01513" w:themeColor="accent1"/>
      <w:sz w:val="28"/>
      <w:szCs w:val="28"/>
    </w:rPr>
  </w:style>
  <w:style w:type="character" w:styleId="IntenseReference">
    <w:name w:val="Intense Reference"/>
    <w:basedOn w:val="DefaultParagraphFont"/>
    <w:uiPriority w:val="32"/>
    <w:qFormat/>
    <w:rPr>
      <w:b/>
      <w:bCs/>
      <w:caps w:val="0"/>
      <w:smallCaps/>
      <w:color w:val="auto"/>
      <w:spacing w:val="5"/>
      <w:u w:val="single"/>
    </w:rPr>
  </w:style>
  <w:style w:type="character" w:styleId="Hyperlink">
    <w:name w:val="Hyperlink"/>
    <w:basedOn w:val="DefaultParagraphFont"/>
    <w:unhideWhenUsed/>
    <w:rPr>
      <w:color w:val="4FB8C1" w:themeColor="text2" w:themeTint="99"/>
      <w:u w:val="single"/>
    </w:rPr>
  </w:style>
  <w:style w:type="character" w:styleId="FollowedHyperlink">
    <w:name w:val="FollowedHyperlink"/>
    <w:basedOn w:val="DefaultParagraphFont"/>
    <w:uiPriority w:val="99"/>
    <w:semiHidden/>
    <w:unhideWhenUsed/>
    <w:rPr>
      <w:color w:val="9DFFCB" w:themeColor="followedHyperlink"/>
      <w:u w:val="single"/>
    </w:rPr>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paragraph" w:styleId="Quote">
    <w:name w:val="Quote"/>
    <w:basedOn w:val="Normal"/>
    <w:next w:val="Normal"/>
    <w:link w:val="QuoteChar"/>
    <w:uiPriority w:val="29"/>
    <w:qFormat/>
    <w:pPr>
      <w:spacing w:before="160"/>
      <w:ind w:left="864" w:right="864"/>
    </w:pPr>
    <w:rPr>
      <w:rFonts w:asciiTheme="majorHAnsi" w:eastAsiaTheme="majorEastAsia" w:hAnsiTheme="majorHAnsi" w:cstheme="majorBidi"/>
    </w:rPr>
  </w:style>
  <w:style w:type="character" w:customStyle="1" w:styleId="QuoteChar">
    <w:name w:val="Quote Char"/>
    <w:basedOn w:val="DefaultParagraphFont"/>
    <w:link w:val="Quote"/>
    <w:uiPriority w:val="29"/>
    <w:rPr>
      <w:rFonts w:asciiTheme="majorHAnsi" w:eastAsiaTheme="majorEastAsia" w:hAnsiTheme="majorHAnsi" w:cstheme="majorBidi"/>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numPr>
        <w:ilvl w:val="1"/>
      </w:numPr>
    </w:pPr>
    <w:rPr>
      <w:sz w:val="28"/>
      <w:szCs w:val="28"/>
    </w:rPr>
  </w:style>
  <w:style w:type="character" w:customStyle="1" w:styleId="SubtitleChar">
    <w:name w:val="Subtitle Char"/>
    <w:basedOn w:val="DefaultParagraphFont"/>
    <w:link w:val="Subtitle"/>
    <w:uiPriority w:val="11"/>
    <w:rPr>
      <w:sz w:val="28"/>
      <w:szCs w:val="28"/>
    </w:rPr>
  </w:style>
  <w:style w:type="character" w:styleId="SubtleEmphasis">
    <w:name w:val="Subtle Emphasis"/>
    <w:basedOn w:val="DefaultParagraphFont"/>
    <w:uiPriority w:val="19"/>
    <w:qFormat/>
    <w:rPr>
      <w:i/>
      <w:iCs/>
      <w:color w:val="595959" w:themeColor="text1" w:themeTint="A6"/>
    </w:rPr>
  </w:style>
  <w:style w:type="character" w:styleId="SubtleReference">
    <w:name w:val="Subtle Reference"/>
    <w:basedOn w:val="DefaultParagraphFont"/>
    <w:uiPriority w:val="31"/>
    <w:qFormat/>
    <w:rPr>
      <w:caps w:val="0"/>
      <w:smallCaps/>
      <w:color w:val="404040" w:themeColor="text1" w:themeTint="BF"/>
      <w:u w:val="single" w:color="7F7F7F" w:themeColor="text1" w:themeTint="80"/>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B01513" w:themeColor="accent1"/>
      <w:kern w:val="28"/>
      <w:sz w:val="72"/>
      <w:szCs w:val="72"/>
    </w:rPr>
  </w:style>
  <w:style w:type="character" w:customStyle="1" w:styleId="TitleChar">
    <w:name w:val="Title Char"/>
    <w:basedOn w:val="DefaultParagraphFont"/>
    <w:link w:val="Title"/>
    <w:uiPriority w:val="10"/>
    <w:rPr>
      <w:rFonts w:asciiTheme="majorHAnsi" w:eastAsiaTheme="majorEastAsia" w:hAnsiTheme="majorHAnsi" w:cstheme="majorBidi"/>
      <w:color w:val="B01513" w:themeColor="accent1"/>
      <w:kern w:val="28"/>
      <w:sz w:val="72"/>
      <w:szCs w:val="72"/>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8E75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5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ush\AppData\Roaming\Microsoft\Templates\Ion%20design%20(blank).dotx" TargetMode="External"/></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F8D527A9-858A-4DE6-85D1-2C4E15415F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Ion design (blank)</Template>
  <TotalTime>1703</TotalTime>
  <Pages>2</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Bush</dc:creator>
  <cp:keywords/>
  <cp:lastModifiedBy>Lauren Bush</cp:lastModifiedBy>
  <cp:revision>12</cp:revision>
  <cp:lastPrinted>2021-11-15T20:13:00Z</cp:lastPrinted>
  <dcterms:created xsi:type="dcterms:W3CDTF">2015-04-16T19:33:00Z</dcterms:created>
  <dcterms:modified xsi:type="dcterms:W3CDTF">2022-07-26T21:06:00Z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TC034577119991</vt:lpwstr>
  </property>
</Properties>
</file>